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63C46" w14:textId="6B9AA881" w:rsidR="00980F4F" w:rsidRPr="00980F4F" w:rsidRDefault="005E4487" w:rsidP="005E4487">
      <w:pPr>
        <w:pStyle w:val="Nadpis1"/>
        <w:numPr>
          <w:ilvl w:val="0"/>
          <w:numId w:val="0"/>
        </w:numPr>
        <w:ind w:left="4319" w:firstLine="1"/>
        <w:jc w:val="left"/>
        <w:rPr>
          <w:rFonts w:ascii="Times New Roman" w:hAnsi="Times New Roman"/>
          <w:b w:val="0"/>
          <w:snapToGrid w:val="0"/>
          <w:color w:val="000000"/>
          <w:sz w:val="24"/>
          <w:szCs w:val="20"/>
        </w:rPr>
      </w:pPr>
      <w:r>
        <w:rPr>
          <w:rFonts w:ascii="Times New Roman" w:hAnsi="Times New Roman"/>
          <w:b w:val="0"/>
          <w:snapToGrid w:val="0"/>
          <w:color w:val="000000"/>
          <w:sz w:val="24"/>
          <w:szCs w:val="20"/>
        </w:rPr>
        <w:t xml:space="preserve">                                          </w:t>
      </w:r>
      <w:r w:rsidR="00980F4F">
        <w:rPr>
          <w:rFonts w:ascii="Times New Roman" w:hAnsi="Times New Roman"/>
          <w:b w:val="0"/>
          <w:snapToGrid w:val="0"/>
          <w:color w:val="000000"/>
          <w:sz w:val="24"/>
          <w:szCs w:val="20"/>
        </w:rPr>
        <w:t xml:space="preserve">  </w:t>
      </w:r>
      <w:r w:rsidR="00980F4F" w:rsidRPr="00980F4F">
        <w:rPr>
          <w:rFonts w:ascii="Times New Roman" w:hAnsi="Times New Roman"/>
          <w:b w:val="0"/>
          <w:snapToGrid w:val="0"/>
          <w:color w:val="000000"/>
          <w:sz w:val="24"/>
          <w:szCs w:val="20"/>
        </w:rPr>
        <w:t>Příloha č. 6</w:t>
      </w:r>
      <w:r>
        <w:rPr>
          <w:rFonts w:ascii="Times New Roman" w:hAnsi="Times New Roman"/>
          <w:b w:val="0"/>
          <w:snapToGrid w:val="0"/>
          <w:color w:val="000000"/>
          <w:sz w:val="24"/>
          <w:szCs w:val="20"/>
        </w:rPr>
        <w:t xml:space="preserve"> smlouvy</w:t>
      </w:r>
    </w:p>
    <w:p w14:paraId="30D31E06" w14:textId="77777777" w:rsidR="00980F4F" w:rsidRPr="0078797F" w:rsidRDefault="00980F4F" w:rsidP="00980F4F">
      <w:pPr>
        <w:pStyle w:val="Nadpis1"/>
        <w:numPr>
          <w:ilvl w:val="0"/>
          <w:numId w:val="0"/>
        </w:numPr>
        <w:ind w:left="1"/>
        <w:rPr>
          <w:rFonts w:ascii="Times New Roman" w:hAnsi="Times New Roman"/>
          <w:b w:val="0"/>
          <w:sz w:val="28"/>
          <w:szCs w:val="28"/>
        </w:rPr>
      </w:pPr>
      <w:r w:rsidRPr="0078797F">
        <w:rPr>
          <w:rFonts w:ascii="Times New Roman" w:hAnsi="Times New Roman"/>
          <w:sz w:val="28"/>
          <w:szCs w:val="28"/>
        </w:rPr>
        <w:t>Obecná pravidla pro dodavatele v oblasti bezpečnosti IT</w:t>
      </w:r>
    </w:p>
    <w:p w14:paraId="2E33A8CB" w14:textId="77777777" w:rsidR="00980F4F" w:rsidRPr="0078797F" w:rsidRDefault="00980F4F" w:rsidP="00980F4F">
      <w:pPr>
        <w:pStyle w:val="Odstavecslo"/>
        <w:numPr>
          <w:ilvl w:val="0"/>
          <w:numId w:val="3"/>
        </w:numPr>
        <w:spacing w:before="0"/>
        <w:ind w:left="357" w:hanging="357"/>
      </w:pPr>
      <w:r w:rsidRPr="0078797F">
        <w:t xml:space="preserve">Pokud jsou tato obecná pravidla v rozporu s ustanovením textu smlouvy nebo zadávací dokumentace nebo její jinou přílohou, má přednost ustanovení textu smlouvy nebo zadávací dokumentace nebo její jiná příloha. </w:t>
      </w:r>
    </w:p>
    <w:p w14:paraId="0EDF3AB5" w14:textId="77777777" w:rsidR="00980F4F" w:rsidRPr="0078797F" w:rsidRDefault="00980F4F" w:rsidP="00980F4F">
      <w:pPr>
        <w:pStyle w:val="Odstavecslo"/>
        <w:numPr>
          <w:ilvl w:val="0"/>
          <w:numId w:val="3"/>
        </w:numPr>
      </w:pPr>
      <w:r>
        <w:t>Poskytova</w:t>
      </w:r>
      <w:r w:rsidRPr="0078797F">
        <w:t>tel je povinen zajistit, že jeho pracovníci či poddodavatelé a jejich pracovníci, kteří se budou na plnění podle této smlouvy podílet, zachovají mlčenlivost o všech skutečnostech, se kterými se u objednatele seznámí a které nejsou veřejně dostupné. Povinnost mlčenlivosti není časově omezena.</w:t>
      </w:r>
    </w:p>
    <w:p w14:paraId="24DBE5C2" w14:textId="77777777" w:rsidR="00980F4F" w:rsidRPr="00147E14" w:rsidRDefault="00980F4F" w:rsidP="00980F4F">
      <w:pPr>
        <w:pStyle w:val="Odstavecslo"/>
        <w:numPr>
          <w:ilvl w:val="0"/>
          <w:numId w:val="3"/>
        </w:numPr>
      </w:pPr>
      <w:r w:rsidRPr="00147E14">
        <w:t>Poskytovatel je rovněž povinen chránit informace, které nejsou veřejně dostupné, zejména předanou dokumentaci, před jejich prozrazením a/nebo zpřístupněním neoprávněným osobám a dále použít získané informace výhradně pro účely plnění smlouvy s ČNB.</w:t>
      </w:r>
    </w:p>
    <w:p w14:paraId="2309F934" w14:textId="0A792860" w:rsidR="00980F4F" w:rsidRPr="00147E14" w:rsidRDefault="00551D6B" w:rsidP="00551D6B">
      <w:pPr>
        <w:pStyle w:val="Odstavecslo"/>
        <w:numPr>
          <w:ilvl w:val="0"/>
          <w:numId w:val="3"/>
        </w:numPr>
      </w:pPr>
      <w:r w:rsidRPr="00147E14">
        <w:t xml:space="preserve">Poskytovatel bere na vědomí, že mu nebude kromě výjimečných případů, o kterých rozhoduje objednatel, umožněn vzdálený přístup k serverům objednatele.  </w:t>
      </w:r>
      <w:r w:rsidR="00980F4F" w:rsidRPr="00147E14">
        <w:t xml:space="preserve"> </w:t>
      </w:r>
    </w:p>
    <w:p w14:paraId="50A9FC6F" w14:textId="77777777" w:rsidR="00980F4F" w:rsidRPr="0078797F" w:rsidRDefault="00980F4F" w:rsidP="00980F4F">
      <w:pPr>
        <w:pStyle w:val="Odstavecslo"/>
        <w:numPr>
          <w:ilvl w:val="0"/>
          <w:numId w:val="3"/>
        </w:numPr>
      </w:pPr>
      <w:r w:rsidRPr="00147E14">
        <w:t>Pracovníci poskytovatele, kteří budou samostatně přistupovat k informačním systémům</w:t>
      </w:r>
      <w:r w:rsidRPr="0078797F">
        <w:t xml:space="preserve"> a systémovému prostředí ČNB, se před nebo při prvním přístupu musí seznámit s bezpečnostními požadavky a svými povinnostmi vyplývajícími z vnitřních předpisů ČNB. </w:t>
      </w:r>
    </w:p>
    <w:p w14:paraId="2445FF2D" w14:textId="77777777" w:rsidR="00980F4F" w:rsidRPr="0078797F" w:rsidRDefault="00980F4F" w:rsidP="00980F4F">
      <w:pPr>
        <w:pStyle w:val="Odstavecslo"/>
        <w:numPr>
          <w:ilvl w:val="0"/>
          <w:numId w:val="3"/>
        </w:numPr>
      </w:pPr>
      <w:r>
        <w:t>Poskyto</w:t>
      </w:r>
      <w:r w:rsidRPr="0078797F">
        <w:t>vatel a jeho pracovníci nejsou oprávněni:</w:t>
      </w:r>
    </w:p>
    <w:p w14:paraId="2C5B1473" w14:textId="77777777" w:rsidR="00980F4F" w:rsidRPr="0078797F" w:rsidRDefault="00980F4F" w:rsidP="00980F4F">
      <w:pPr>
        <w:pStyle w:val="Odstavecslo"/>
        <w:numPr>
          <w:ilvl w:val="1"/>
          <w:numId w:val="3"/>
        </w:numPr>
      </w:pPr>
      <w:r w:rsidRPr="0078797F">
        <w:t>obcházet bezpečnostní mechanizmy prostředků výpočetní techniky;</w:t>
      </w:r>
    </w:p>
    <w:p w14:paraId="3D2C54F9" w14:textId="77777777" w:rsidR="00980F4F" w:rsidRPr="0078797F" w:rsidRDefault="00980F4F" w:rsidP="00980F4F">
      <w:pPr>
        <w:pStyle w:val="Odstavecslo"/>
        <w:numPr>
          <w:ilvl w:val="1"/>
          <w:numId w:val="3"/>
        </w:numPr>
      </w:pPr>
      <w:r w:rsidRPr="0078797F">
        <w:t>sdělovat své přístupové údaje k systémům ČNB;</w:t>
      </w:r>
    </w:p>
    <w:p w14:paraId="68C49C16" w14:textId="77777777" w:rsidR="00980F4F" w:rsidRPr="0078797F" w:rsidRDefault="00980F4F" w:rsidP="00980F4F">
      <w:pPr>
        <w:pStyle w:val="Odstavecslo"/>
        <w:numPr>
          <w:ilvl w:val="1"/>
          <w:numId w:val="3"/>
        </w:numPr>
      </w:pPr>
      <w:r w:rsidRPr="0078797F">
        <w:t>sdílet přístup k systémům ČNB (umožnit jinému pracovat pod uživatelovým oprávněním);</w:t>
      </w:r>
    </w:p>
    <w:p w14:paraId="59A4EAB5" w14:textId="77777777" w:rsidR="00980F4F" w:rsidRPr="0078797F" w:rsidRDefault="00980F4F" w:rsidP="00980F4F">
      <w:pPr>
        <w:pStyle w:val="Odstavecslo"/>
        <w:numPr>
          <w:ilvl w:val="1"/>
          <w:numId w:val="3"/>
        </w:numPr>
      </w:pPr>
      <w:r w:rsidRPr="0078797F">
        <w:t>provádět akce požadované třetí osobou (instalace softwaru, návštěva webových stránek apod.) bez ověření oprávněnosti požadavku.</w:t>
      </w:r>
    </w:p>
    <w:p w14:paraId="26CCFF1E" w14:textId="77777777" w:rsidR="00980F4F" w:rsidRPr="0078797F" w:rsidRDefault="00980F4F" w:rsidP="00980F4F">
      <w:pPr>
        <w:pStyle w:val="Odstavecslo"/>
        <w:numPr>
          <w:ilvl w:val="0"/>
          <w:numId w:val="3"/>
        </w:numPr>
      </w:pPr>
      <w:bookmarkStart w:id="0" w:name="_Ref451341584"/>
      <w:r>
        <w:t>Poskyto</w:t>
      </w:r>
      <w:r w:rsidRPr="0078797F">
        <w:t>vatel a jeho pracovníci jsou povinni:</w:t>
      </w:r>
      <w:bookmarkEnd w:id="0"/>
    </w:p>
    <w:p w14:paraId="2163E1D1" w14:textId="77777777" w:rsidR="00980F4F" w:rsidRPr="0078797F" w:rsidRDefault="00980F4F" w:rsidP="00980F4F">
      <w:pPr>
        <w:pStyle w:val="Odstavecslo"/>
        <w:numPr>
          <w:ilvl w:val="1"/>
          <w:numId w:val="3"/>
        </w:numPr>
      </w:pPr>
      <w:bookmarkStart w:id="1" w:name="_Ref451341961"/>
      <w:r w:rsidRPr="0078797F">
        <w:t>okamžitě nahlásit sekci informatiky ČNB, pokud identifikují možnost obejití bezpečnostních mechanizmů prostředků výpočetní techniky. To neplatí pro dodavatele, jejichž předmět smlouvy obsahuje tuto činnost</w:t>
      </w:r>
      <w:bookmarkEnd w:id="1"/>
      <w:r w:rsidRPr="0078797F">
        <w:t>;</w:t>
      </w:r>
    </w:p>
    <w:p w14:paraId="0FDAC015" w14:textId="77777777" w:rsidR="00980F4F" w:rsidRPr="0078797F" w:rsidRDefault="00980F4F" w:rsidP="00980F4F">
      <w:pPr>
        <w:pStyle w:val="Odstavecslo"/>
        <w:numPr>
          <w:ilvl w:val="1"/>
          <w:numId w:val="3"/>
        </w:numPr>
      </w:pPr>
      <w:r w:rsidRPr="0078797F">
        <w:t>při opuštění pracovní stanice stanici uzamknout (např. vytažením multifukčního průkazu ze stanice) nebo se odhlásit, a ověřit, že k odhlášení/uzamčení opravdu došlo;</w:t>
      </w:r>
    </w:p>
    <w:p w14:paraId="56079F19" w14:textId="77777777" w:rsidR="00980F4F" w:rsidRPr="0078797F" w:rsidRDefault="00980F4F" w:rsidP="00980F4F">
      <w:pPr>
        <w:pStyle w:val="Odstavecslo"/>
        <w:numPr>
          <w:ilvl w:val="1"/>
          <w:numId w:val="3"/>
        </w:numPr>
      </w:pPr>
      <w:bookmarkStart w:id="2" w:name="_Ref451341598"/>
      <w:r w:rsidRPr="0078797F">
        <w:t xml:space="preserve">bezpečně zlikvidovat nepotřebná výměnná média (např. CD/DVD, </w:t>
      </w:r>
      <w:proofErr w:type="spellStart"/>
      <w:r w:rsidRPr="0078797F">
        <w:t>flash</w:t>
      </w:r>
      <w:proofErr w:type="spellEnd"/>
      <w:r w:rsidRPr="0078797F">
        <w:t xml:space="preserve"> disk, paměťová karta) prostřednictvím služby </w:t>
      </w:r>
      <w:proofErr w:type="spellStart"/>
      <w:r w:rsidRPr="0078797F">
        <w:t>HelpDesku</w:t>
      </w:r>
      <w:bookmarkEnd w:id="2"/>
      <w:proofErr w:type="spellEnd"/>
      <w:r w:rsidRPr="0078797F">
        <w:t xml:space="preserve"> ČNB;</w:t>
      </w:r>
    </w:p>
    <w:p w14:paraId="7D6F6822" w14:textId="77777777" w:rsidR="00980F4F" w:rsidRPr="0078797F" w:rsidRDefault="00980F4F" w:rsidP="00980F4F">
      <w:pPr>
        <w:pStyle w:val="Odstavecslo"/>
        <w:numPr>
          <w:ilvl w:val="1"/>
          <w:numId w:val="3"/>
        </w:numPr>
      </w:pPr>
      <w:bookmarkStart w:id="3" w:name="_Ref451341600"/>
      <w:r w:rsidRPr="0078797F">
        <w:t>bez prodlení odebrat z tiskárny vytištěné dokumenty, popřípadě pro zajištění důvěrnosti použít zabezpečený tisk, pokud to nastavení tiskárny umožňuje</w:t>
      </w:r>
      <w:bookmarkEnd w:id="3"/>
      <w:r w:rsidRPr="0078797F">
        <w:t>;</w:t>
      </w:r>
    </w:p>
    <w:p w14:paraId="35FAC954" w14:textId="77777777" w:rsidR="00980F4F" w:rsidRPr="0078797F" w:rsidRDefault="00980F4F" w:rsidP="00980F4F">
      <w:pPr>
        <w:pStyle w:val="Odstavecslo"/>
        <w:numPr>
          <w:ilvl w:val="1"/>
          <w:numId w:val="3"/>
        </w:numPr>
      </w:pPr>
      <w:bookmarkStart w:id="4" w:name="_Ref451341602"/>
      <w:r w:rsidRPr="0078797F">
        <w:t xml:space="preserve">v případě detekce viru nebo podezření na přítomnost škodlivého kódu neprodleně kontaktovat </w:t>
      </w:r>
      <w:proofErr w:type="spellStart"/>
      <w:r w:rsidRPr="0078797F">
        <w:t>HelpDesk</w:t>
      </w:r>
      <w:proofErr w:type="spellEnd"/>
      <w:r w:rsidRPr="0078797F">
        <w:t xml:space="preserve"> ČNB a stanici kompletně prověřit antivirovým programem za případné spolupráce </w:t>
      </w:r>
      <w:proofErr w:type="spellStart"/>
      <w:r w:rsidRPr="0078797F">
        <w:t>HelpDesku</w:t>
      </w:r>
      <w:proofErr w:type="spellEnd"/>
      <w:r w:rsidRPr="0078797F">
        <w:t xml:space="preserve"> ČNB.</w:t>
      </w:r>
      <w:bookmarkEnd w:id="4"/>
    </w:p>
    <w:p w14:paraId="710A616C" w14:textId="77777777" w:rsidR="00980F4F" w:rsidRPr="0078797F" w:rsidRDefault="00980F4F" w:rsidP="00980F4F">
      <w:pPr>
        <w:pStyle w:val="Odstavecslo"/>
        <w:keepNext/>
        <w:numPr>
          <w:ilvl w:val="0"/>
          <w:numId w:val="3"/>
        </w:numPr>
        <w:adjustRightInd/>
        <w:ind w:left="357" w:hanging="357"/>
      </w:pPr>
      <w:r w:rsidRPr="0078797F">
        <w:rPr>
          <w:szCs w:val="24"/>
        </w:rPr>
        <w:t xml:space="preserve">Pracovníci </w:t>
      </w:r>
      <w:r>
        <w:t>poskyto</w:t>
      </w:r>
      <w:r w:rsidRPr="0078797F">
        <w:t>vatel</w:t>
      </w:r>
      <w:r>
        <w:t>e</w:t>
      </w:r>
      <w:r w:rsidRPr="0078797F">
        <w:rPr>
          <w:szCs w:val="24"/>
        </w:rPr>
        <w:t xml:space="preserve"> nesmí</w:t>
      </w:r>
      <w:r w:rsidRPr="0078797F">
        <w:t>:</w:t>
      </w:r>
    </w:p>
    <w:p w14:paraId="36485822" w14:textId="77777777" w:rsidR="00980F4F" w:rsidRPr="0078797F" w:rsidRDefault="00980F4F" w:rsidP="00980F4F">
      <w:pPr>
        <w:pStyle w:val="Odstavecslo"/>
        <w:numPr>
          <w:ilvl w:val="1"/>
          <w:numId w:val="3"/>
        </w:numPr>
        <w:adjustRightInd/>
      </w:pPr>
      <w:r w:rsidRPr="0078797F">
        <w:t xml:space="preserve">zaznamenávat heslo tak, aby mohlo být snadno identifikováno (týká se i zapisování do elektronických dokumentů, např. Notepad). Pro uchování je možné použít například bezpečné úložiště na čipové kartě </w:t>
      </w:r>
      <w:r w:rsidRPr="0078797F">
        <w:rPr>
          <w:szCs w:val="24"/>
        </w:rPr>
        <w:t>uživatele</w:t>
      </w:r>
      <w:r w:rsidRPr="0078797F">
        <w:t xml:space="preserve"> (</w:t>
      </w:r>
      <w:proofErr w:type="spellStart"/>
      <w:r w:rsidRPr="0078797F">
        <w:t>SmartNotes</w:t>
      </w:r>
      <w:proofErr w:type="spellEnd"/>
      <w:r w:rsidRPr="0078797F">
        <w:t>);</w:t>
      </w:r>
    </w:p>
    <w:p w14:paraId="1069D969" w14:textId="77777777" w:rsidR="00980F4F" w:rsidRPr="0078797F" w:rsidRDefault="00980F4F" w:rsidP="00980F4F">
      <w:pPr>
        <w:pStyle w:val="Odstavecslo"/>
        <w:numPr>
          <w:ilvl w:val="1"/>
          <w:numId w:val="3"/>
        </w:numPr>
        <w:adjustRightInd/>
      </w:pPr>
      <w:r w:rsidRPr="0078797F">
        <w:lastRenderedPageBreak/>
        <w:t xml:space="preserve">používat stejná hesla v systémech ČNB a pro přístup do dalších systémů a aplikací mimo ČNB (např. soukromá e-mailová schránka, </w:t>
      </w:r>
      <w:proofErr w:type="spellStart"/>
      <w:r w:rsidRPr="0078797F">
        <w:t>Facebook</w:t>
      </w:r>
      <w:proofErr w:type="spellEnd"/>
      <w:r w:rsidRPr="0078797F">
        <w:t xml:space="preserve">, </w:t>
      </w:r>
      <w:proofErr w:type="spellStart"/>
      <w:r w:rsidRPr="0078797F">
        <w:t>LinkedIn</w:t>
      </w:r>
      <w:proofErr w:type="spellEnd"/>
      <w:r w:rsidRPr="0078797F">
        <w:t>).</w:t>
      </w:r>
    </w:p>
    <w:p w14:paraId="47C64871" w14:textId="77777777" w:rsidR="00980F4F" w:rsidRPr="0078797F" w:rsidRDefault="00980F4F" w:rsidP="00980F4F">
      <w:pPr>
        <w:pStyle w:val="Odstavecslo"/>
        <w:numPr>
          <w:ilvl w:val="0"/>
          <w:numId w:val="3"/>
        </w:numPr>
        <w:adjustRightInd/>
        <w:rPr>
          <w:szCs w:val="24"/>
        </w:rPr>
      </w:pPr>
      <w:bookmarkStart w:id="5" w:name="_Ref451762616"/>
      <w:r w:rsidRPr="0078797F">
        <w:rPr>
          <w:szCs w:val="24"/>
        </w:rPr>
        <w:t xml:space="preserve">Pracovníci </w:t>
      </w:r>
      <w:r>
        <w:t>poskyto</w:t>
      </w:r>
      <w:r w:rsidRPr="0078797F">
        <w:t>vatel</w:t>
      </w:r>
      <w:r>
        <w:t>e</w:t>
      </w:r>
      <w:r w:rsidRPr="0078797F">
        <w:rPr>
          <w:szCs w:val="24"/>
        </w:rPr>
        <w:t xml:space="preserve"> nejsou oprávněni:</w:t>
      </w:r>
      <w:bookmarkEnd w:id="5"/>
    </w:p>
    <w:p w14:paraId="1CD5F2D7" w14:textId="77777777" w:rsidR="00980F4F" w:rsidRPr="0078797F" w:rsidRDefault="00980F4F" w:rsidP="00980F4F">
      <w:pPr>
        <w:pStyle w:val="Odstavecslo"/>
        <w:numPr>
          <w:ilvl w:val="1"/>
          <w:numId w:val="3"/>
        </w:numPr>
        <w:tabs>
          <w:tab w:val="num" w:pos="340"/>
        </w:tabs>
        <w:adjustRightInd/>
      </w:pPr>
      <w:r w:rsidRPr="0078797F">
        <w:t>používat soukromou e-mailovou schránku pro činnosti související s plněním dle</w:t>
      </w:r>
      <w:r>
        <w:t> </w:t>
      </w:r>
      <w:r w:rsidRPr="0078797F">
        <w:t>smlouvy, kromě výjimečné situace, která nesnese odkladu a při níž hrozí nebezpečí z prodlení v případě nedostupnosti nebo poruchy pracovního e-mailu;</w:t>
      </w:r>
    </w:p>
    <w:p w14:paraId="56D1E923" w14:textId="77777777" w:rsidR="00980F4F" w:rsidRPr="0078797F" w:rsidRDefault="00980F4F" w:rsidP="00980F4F">
      <w:pPr>
        <w:pStyle w:val="Odstavecslo"/>
        <w:numPr>
          <w:ilvl w:val="1"/>
          <w:numId w:val="3"/>
        </w:numPr>
        <w:tabs>
          <w:tab w:val="num" w:pos="340"/>
        </w:tabs>
        <w:adjustRightInd/>
      </w:pPr>
      <w:bookmarkStart w:id="6" w:name="_Ref451762900"/>
      <w:r w:rsidRPr="0078797F">
        <w:t>nastavovat automatické přeposílání e-mailů z pracovní e-mailové adresy mimo systémové prostředí ČNB</w:t>
      </w:r>
      <w:bookmarkEnd w:id="6"/>
      <w:r w:rsidRPr="0078797F">
        <w:t>;</w:t>
      </w:r>
    </w:p>
    <w:p w14:paraId="4DE9C50C" w14:textId="77777777" w:rsidR="00980F4F" w:rsidRPr="0078797F" w:rsidRDefault="00980F4F" w:rsidP="00980F4F">
      <w:pPr>
        <w:pStyle w:val="Odstavecslo"/>
        <w:numPr>
          <w:ilvl w:val="1"/>
          <w:numId w:val="3"/>
        </w:numPr>
        <w:adjustRightInd/>
      </w:pPr>
      <w:bookmarkStart w:id="7" w:name="_Ref451762620"/>
      <w:r w:rsidRPr="0078797F">
        <w:t xml:space="preserve">ukládat jiné než veřejné informace mimo úložiště pod správou ČNB nebo </w:t>
      </w:r>
      <w:r>
        <w:t>poskyto</w:t>
      </w:r>
      <w:r w:rsidRPr="0078797F">
        <w:t>vatel</w:t>
      </w:r>
      <w:r>
        <w:t>e</w:t>
      </w:r>
      <w:r w:rsidRPr="0078797F">
        <w:t xml:space="preserve"> (případně pod správou smluvně zajištěného partnera), zejména do</w:t>
      </w:r>
      <w:r>
        <w:t> </w:t>
      </w:r>
      <w:proofErr w:type="spellStart"/>
      <w:r w:rsidRPr="0078797F">
        <w:t>cloudových</w:t>
      </w:r>
      <w:proofErr w:type="spellEnd"/>
      <w:r w:rsidRPr="0078797F">
        <w:t xml:space="preserve"> služeb (např. uloz.to, leteckaposta.cz, Google Disk, Microsoft </w:t>
      </w:r>
      <w:proofErr w:type="spellStart"/>
      <w:r w:rsidRPr="0078797F">
        <w:t>OneDrive</w:t>
      </w:r>
      <w:proofErr w:type="spellEnd"/>
      <w:r w:rsidRPr="0078797F">
        <w:t xml:space="preserve"> a</w:t>
      </w:r>
      <w:r>
        <w:t> </w:t>
      </w:r>
      <w:r w:rsidRPr="0078797F">
        <w:t>další).</w:t>
      </w:r>
      <w:bookmarkEnd w:id="7"/>
      <w:r w:rsidRPr="0078797F">
        <w:t xml:space="preserve"> </w:t>
      </w:r>
    </w:p>
    <w:p w14:paraId="1C393554" w14:textId="77777777" w:rsidR="00980F4F" w:rsidRPr="0078797F" w:rsidRDefault="00980F4F" w:rsidP="00980F4F">
      <w:pPr>
        <w:pStyle w:val="Odstavecslo"/>
        <w:numPr>
          <w:ilvl w:val="0"/>
          <w:numId w:val="3"/>
        </w:numPr>
      </w:pPr>
      <w:bookmarkStart w:id="8" w:name="_Ref451341811"/>
      <w:r>
        <w:t>Poskyto</w:t>
      </w:r>
      <w:r w:rsidRPr="0078797F">
        <w:t>vatel a jeho pracovníci nejsou oprávněni:</w:t>
      </w:r>
    </w:p>
    <w:p w14:paraId="59BF946E" w14:textId="77777777" w:rsidR="00980F4F" w:rsidRPr="0078797F" w:rsidRDefault="00980F4F" w:rsidP="00980F4F">
      <w:pPr>
        <w:pStyle w:val="Odstavecslo"/>
        <w:numPr>
          <w:ilvl w:val="1"/>
          <w:numId w:val="3"/>
        </w:numPr>
        <w:tabs>
          <w:tab w:val="num" w:pos="340"/>
        </w:tabs>
        <w:adjustRightInd/>
      </w:pPr>
      <w:r w:rsidRPr="0078797F">
        <w:t>nepovoleně používat, kopírovat a šířit software, jako např.:</w:t>
      </w:r>
      <w:bookmarkEnd w:id="8"/>
    </w:p>
    <w:p w14:paraId="25AE33A7" w14:textId="77777777" w:rsidR="00980F4F" w:rsidRPr="0078797F" w:rsidRDefault="00980F4F" w:rsidP="00980F4F">
      <w:pPr>
        <w:pStyle w:val="Odstavecslo"/>
        <w:numPr>
          <w:ilvl w:val="2"/>
          <w:numId w:val="3"/>
        </w:numPr>
        <w:adjustRightInd/>
      </w:pPr>
      <w:bookmarkStart w:id="9" w:name="_Ref451341855"/>
      <w:r w:rsidRPr="0078797F">
        <w:t>instalovat nebo spouštět na počítačích ČNB soukromě pořízený</w:t>
      </w:r>
      <w:bookmarkStart w:id="10" w:name="_Ref444247939"/>
      <w:r w:rsidRPr="0078797F">
        <w:t xml:space="preserve"> software</w:t>
      </w:r>
      <w:bookmarkEnd w:id="10"/>
      <w:r w:rsidRPr="0078797F">
        <w:t xml:space="preserve"> (včetně softwaru licencovaného na uživatele jako soukromou osobu)</w:t>
      </w:r>
      <w:bookmarkEnd w:id="9"/>
      <w:r w:rsidRPr="0078797F">
        <w:t>;</w:t>
      </w:r>
    </w:p>
    <w:p w14:paraId="27005287" w14:textId="77777777" w:rsidR="00980F4F" w:rsidRPr="0078797F" w:rsidRDefault="00980F4F" w:rsidP="00980F4F">
      <w:pPr>
        <w:pStyle w:val="Odstavecslo"/>
        <w:numPr>
          <w:ilvl w:val="2"/>
          <w:numId w:val="3"/>
        </w:numPr>
        <w:adjustRightInd/>
      </w:pPr>
      <w:r w:rsidRPr="0078797F">
        <w:t xml:space="preserve">instalovat nebo spouštět na počítačích ČNB z internetu stažený software (včetně komerčního software, software typu shareware, freeware, public </w:t>
      </w:r>
      <w:proofErr w:type="spellStart"/>
      <w:r w:rsidRPr="0078797F">
        <w:t>domain</w:t>
      </w:r>
      <w:proofErr w:type="spellEnd"/>
      <w:r w:rsidRPr="0078797F">
        <w:t xml:space="preserve"> a software licencovaného modelem GPL – General Public Licence). To neplatí v případech, kdy předmět smlouvy obsahuje tuto činnost;</w:t>
      </w:r>
    </w:p>
    <w:p w14:paraId="526ADC1C" w14:textId="77777777" w:rsidR="00980F4F" w:rsidRPr="0078797F" w:rsidRDefault="00980F4F" w:rsidP="00980F4F">
      <w:pPr>
        <w:pStyle w:val="Odstavecslo"/>
        <w:numPr>
          <w:ilvl w:val="2"/>
          <w:numId w:val="3"/>
        </w:numPr>
        <w:adjustRightInd/>
      </w:pPr>
      <w:r w:rsidRPr="0078797F">
        <w:t xml:space="preserve">instalovat či přenášet software ve vlastnictví ČNB na jiné počítače ČNB, na své soukromé počítače nebo na počítače třetích stran nebo pořizovat kopie softwaru instalovaného v počítači ČNB. To neplatí </w:t>
      </w:r>
    </w:p>
    <w:p w14:paraId="688AFA8E" w14:textId="77777777" w:rsidR="00980F4F" w:rsidRPr="0078797F" w:rsidRDefault="00980F4F" w:rsidP="00980F4F">
      <w:pPr>
        <w:pStyle w:val="Odstavecslo"/>
        <w:numPr>
          <w:ilvl w:val="3"/>
          <w:numId w:val="3"/>
        </w:numPr>
        <w:adjustRightInd/>
      </w:pPr>
      <w:r w:rsidRPr="0078797F">
        <w:t xml:space="preserve">pro situace výslovně schválené a popsané v jiném vnitřním předpisu (např. vzdálený přístup ze zařízení, které není ve vlastnictví ČNB) a </w:t>
      </w:r>
    </w:p>
    <w:p w14:paraId="36BB185E" w14:textId="77777777" w:rsidR="00980F4F" w:rsidRPr="0078797F" w:rsidRDefault="00980F4F" w:rsidP="00980F4F">
      <w:pPr>
        <w:pStyle w:val="Odstavecslo"/>
        <w:numPr>
          <w:ilvl w:val="3"/>
          <w:numId w:val="3"/>
        </w:numPr>
        <w:adjustRightInd/>
      </w:pPr>
      <w:r w:rsidRPr="0078797F">
        <w:t>v případech, kdy předmět smlouvy obsahuje tuto činnost;</w:t>
      </w:r>
    </w:p>
    <w:p w14:paraId="42A28E83" w14:textId="77777777" w:rsidR="00980F4F" w:rsidRPr="0078797F" w:rsidRDefault="00980F4F" w:rsidP="00980F4F">
      <w:pPr>
        <w:pStyle w:val="Odstavecslo"/>
        <w:numPr>
          <w:ilvl w:val="1"/>
          <w:numId w:val="3"/>
        </w:numPr>
        <w:tabs>
          <w:tab w:val="num" w:pos="340"/>
        </w:tabs>
        <w:adjustRightInd/>
      </w:pPr>
      <w:bookmarkStart w:id="11" w:name="_Ref451341883"/>
      <w:r w:rsidRPr="0078797F">
        <w:t>používat nebo poskytnout neoprávněně jiným uživatelům sériová čísla, licenční klíče, hardwarové klíče nebo jiné technické prostředky sloužící k zajištění ochrany nebo jednoznačné identifikaci vlastníka licence softwaru získané v ČNB</w:t>
      </w:r>
      <w:bookmarkEnd w:id="11"/>
      <w:r w:rsidRPr="0078797F">
        <w:t>;</w:t>
      </w:r>
    </w:p>
    <w:p w14:paraId="7142128D" w14:textId="77777777" w:rsidR="00980F4F" w:rsidRPr="0078797F" w:rsidRDefault="00980F4F" w:rsidP="00980F4F">
      <w:pPr>
        <w:pStyle w:val="Odstavecslo"/>
        <w:numPr>
          <w:ilvl w:val="1"/>
          <w:numId w:val="3"/>
        </w:numPr>
        <w:tabs>
          <w:tab w:val="num" w:pos="340"/>
        </w:tabs>
        <w:adjustRightInd/>
      </w:pPr>
      <w:bookmarkStart w:id="12" w:name="_Ref451341885"/>
      <w:r w:rsidRPr="0078797F">
        <w:t>bránit spouštění nástrojů sloužících pro automatizované kontroly nainstalovaného a spouštěného softwaru a provádět činnosti, které by vedly ke zkreslení získaných dat z těchto nástrojů.</w:t>
      </w:r>
      <w:bookmarkEnd w:id="12"/>
    </w:p>
    <w:p w14:paraId="0ECE98B2" w14:textId="77777777" w:rsidR="00980F4F" w:rsidRPr="0078797F" w:rsidRDefault="00980F4F" w:rsidP="00980F4F">
      <w:pPr>
        <w:pStyle w:val="Nadpis1"/>
        <w:numPr>
          <w:ilvl w:val="0"/>
          <w:numId w:val="0"/>
        </w:numPr>
        <w:ind w:left="1"/>
        <w:jc w:val="left"/>
        <w:rPr>
          <w:rFonts w:ascii="Times New Roman" w:hAnsi="Times New Roman"/>
        </w:rPr>
      </w:pPr>
      <w:bookmarkStart w:id="13" w:name="_Toc453937835"/>
    </w:p>
    <w:p w14:paraId="26C4A6AE" w14:textId="77777777" w:rsidR="00980F4F" w:rsidRPr="0078797F" w:rsidRDefault="00980F4F" w:rsidP="00980F4F">
      <w:pPr>
        <w:pStyle w:val="Nadpis1"/>
        <w:numPr>
          <w:ilvl w:val="0"/>
          <w:numId w:val="0"/>
        </w:numPr>
        <w:ind w:left="1"/>
        <w:rPr>
          <w:rFonts w:ascii="Times New Roman" w:hAnsi="Times New Roman"/>
          <w:b w:val="0"/>
        </w:rPr>
      </w:pPr>
      <w:r w:rsidRPr="0078797F">
        <w:rPr>
          <w:rFonts w:ascii="Times New Roman" w:hAnsi="Times New Roman"/>
        </w:rPr>
        <w:t>Archivace elektronické pošty</w:t>
      </w:r>
      <w:bookmarkEnd w:id="13"/>
    </w:p>
    <w:p w14:paraId="613B15A9" w14:textId="77777777" w:rsidR="00980F4F" w:rsidRPr="0078797F" w:rsidRDefault="00980F4F" w:rsidP="00980F4F">
      <w:pPr>
        <w:pStyle w:val="Odstavecslo"/>
        <w:numPr>
          <w:ilvl w:val="0"/>
          <w:numId w:val="4"/>
        </w:numPr>
      </w:pPr>
      <w:r w:rsidRPr="0078797F">
        <w:t>Zpráva zaslaná tak, že alespoň jedním z adresátů zprávy je emailová adresa ...@cnb.cz, se</w:t>
      </w:r>
      <w:r>
        <w:t> </w:t>
      </w:r>
      <w:r w:rsidRPr="0078797F">
        <w:t>ukládá současně s přijetím i do dlouhodobého archivního úložiště.</w:t>
      </w:r>
    </w:p>
    <w:p w14:paraId="32BAD3EE" w14:textId="77777777" w:rsidR="00980F4F" w:rsidRPr="0078797F" w:rsidRDefault="00980F4F" w:rsidP="00980F4F">
      <w:pPr>
        <w:pStyle w:val="Odstavecslo"/>
        <w:numPr>
          <w:ilvl w:val="0"/>
          <w:numId w:val="4"/>
        </w:numPr>
      </w:pPr>
      <w:r w:rsidRPr="0078797F">
        <w:t>Veškeré zprávy odesílané z emailové adresy ...@cnb.cz se ukládají do dlouhodobého archivního úložiště současně s odesláním.</w:t>
      </w:r>
    </w:p>
    <w:p w14:paraId="44611BA4" w14:textId="77777777" w:rsidR="00980F4F" w:rsidRPr="0078797F" w:rsidRDefault="00980F4F" w:rsidP="00980F4F">
      <w:pPr>
        <w:pStyle w:val="Nadpis1"/>
        <w:numPr>
          <w:ilvl w:val="0"/>
          <w:numId w:val="0"/>
        </w:numPr>
        <w:ind w:left="1"/>
        <w:jc w:val="left"/>
        <w:rPr>
          <w:rFonts w:ascii="Times New Roman" w:hAnsi="Times New Roman"/>
        </w:rPr>
      </w:pPr>
      <w:bookmarkStart w:id="14" w:name="_Toc453937836"/>
    </w:p>
    <w:p w14:paraId="5C6E35AC" w14:textId="77777777" w:rsidR="00980F4F" w:rsidRPr="0078797F" w:rsidRDefault="00980F4F" w:rsidP="00980F4F">
      <w:pPr>
        <w:pStyle w:val="Nadpis1"/>
        <w:numPr>
          <w:ilvl w:val="0"/>
          <w:numId w:val="0"/>
        </w:numPr>
        <w:ind w:left="1"/>
        <w:rPr>
          <w:rFonts w:ascii="Times New Roman" w:hAnsi="Times New Roman"/>
          <w:b w:val="0"/>
        </w:rPr>
      </w:pPr>
      <w:r w:rsidRPr="0078797F">
        <w:rPr>
          <w:rFonts w:ascii="Times New Roman" w:hAnsi="Times New Roman"/>
        </w:rPr>
        <w:t>Kontrola přístupu na Internet</w:t>
      </w:r>
      <w:bookmarkEnd w:id="14"/>
    </w:p>
    <w:p w14:paraId="3110C1BA" w14:textId="33AEFD8E" w:rsidR="003241C0" w:rsidRDefault="00980F4F" w:rsidP="000D2332">
      <w:pPr>
        <w:pStyle w:val="Odstavecslo"/>
        <w:numPr>
          <w:ilvl w:val="0"/>
          <w:numId w:val="0"/>
        </w:numPr>
        <w:ind w:left="360"/>
      </w:pPr>
      <w:r w:rsidRPr="0078797F">
        <w:t xml:space="preserve">Z důvodu zvláštní povahy činnosti ČNB a z toho plynoucí povinnosti zajištění bezpečnosti informačních systémů ČNB, z nichž některé jsou součástí kritické informační infrastruktury státu, jsou přístupy uživatelů na Internet ze sítě ČNB automaticky zaznamenávány na úrovni domén 2. řádu (tj. např. idnes.cz). </w:t>
      </w:r>
      <w:bookmarkStart w:id="15" w:name="_GoBack"/>
      <w:bookmarkEnd w:id="15"/>
    </w:p>
    <w:sectPr w:rsidR="00324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51AA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8685505"/>
    <w:multiLevelType w:val="multilevel"/>
    <w:tmpl w:val="19926FDC"/>
    <w:lvl w:ilvl="0">
      <w:start w:val="1"/>
      <w:numFmt w:val="upperRoman"/>
      <w:pStyle w:val="Nadpis1"/>
      <w:suff w:val="nothing"/>
      <w:lvlText w:val="Článek %1."/>
      <w:lvlJc w:val="left"/>
      <w:pPr>
        <w:ind w:left="4319" w:firstLine="1"/>
      </w:pPr>
      <w:rPr>
        <w:rFonts w:cs="Times New Roman" w:hint="default"/>
      </w:rPr>
    </w:lvl>
    <w:lvl w:ilvl="1">
      <w:start w:val="1"/>
      <w:numFmt w:val="decimal"/>
      <w:suff w:val="nothing"/>
      <w:lvlText w:val="%2%1"/>
      <w:lvlJc w:val="left"/>
      <w:pPr>
        <w:ind w:left="540" w:firstLine="1"/>
      </w:pPr>
      <w:rPr>
        <w:rFonts w:cs="Times New Roman" w:hint="default"/>
      </w:rPr>
    </w:lvl>
    <w:lvl w:ilvl="2">
      <w:start w:val="1"/>
      <w:numFmt w:val="decimal"/>
      <w:pStyle w:val="Nadpis3"/>
      <w:isLgl/>
      <w:suff w:val="space"/>
      <w:lvlText w:val="%3."/>
      <w:lvlJc w:val="left"/>
      <w:pPr>
        <w:ind w:left="2983" w:hanging="283"/>
      </w:pPr>
      <w:rPr>
        <w:rFonts w:ascii="Times New Roman" w:hAnsi="Times New Roman" w:cs="Times New Roman" w:hint="default"/>
        <w:i w:val="0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405"/>
        </w:tabs>
        <w:ind w:left="1405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549"/>
        </w:tabs>
        <w:ind w:left="1549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693"/>
        </w:tabs>
        <w:ind w:left="1693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37"/>
        </w:tabs>
        <w:ind w:left="1837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981"/>
        </w:tabs>
        <w:ind w:left="1981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25"/>
        </w:tabs>
        <w:ind w:left="2125" w:hanging="1584"/>
      </w:pPr>
      <w:rPr>
        <w:rFonts w:cs="Times New Roman" w:hint="default"/>
      </w:rPr>
    </w:lvl>
  </w:abstractNum>
  <w:abstractNum w:abstractNumId="2" w15:restartNumberingAfterBreak="0">
    <w:nsid w:val="44581D23"/>
    <w:multiLevelType w:val="multilevel"/>
    <w:tmpl w:val="04CC4C5E"/>
    <w:lvl w:ilvl="0">
      <w:start w:val="1"/>
      <w:numFmt w:val="decimal"/>
      <w:pStyle w:val="Odstavecslo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suff w:val="space"/>
      <w:lvlText w:val="%2)"/>
      <w:lvlJc w:val="left"/>
      <w:pPr>
        <w:ind w:left="567" w:firstLine="0"/>
      </w:pPr>
      <w:rPr>
        <w:rFonts w:hint="default"/>
      </w:rPr>
    </w:lvl>
    <w:lvl w:ilvl="2">
      <w:start w:val="1"/>
      <w:numFmt w:val="lowerRoman"/>
      <w:suff w:val="space"/>
      <w:lvlText w:val="%3."/>
      <w:lvlJc w:val="left"/>
      <w:pPr>
        <w:ind w:left="113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7E4314D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F4F"/>
    <w:rsid w:val="000D2332"/>
    <w:rsid w:val="00147E14"/>
    <w:rsid w:val="003241C0"/>
    <w:rsid w:val="003D075A"/>
    <w:rsid w:val="00551D6B"/>
    <w:rsid w:val="005E4487"/>
    <w:rsid w:val="00980F4F"/>
    <w:rsid w:val="00A46D94"/>
    <w:rsid w:val="00E31BB3"/>
    <w:rsid w:val="00E3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6F84"/>
  <w15:chartTrackingRefBased/>
  <w15:docId w15:val="{89242508-5494-4876-AE6D-006A904AE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0F4F"/>
    <w:pPr>
      <w:spacing w:after="0" w:line="240" w:lineRule="auto"/>
    </w:pPr>
    <w:rPr>
      <w:rFonts w:ascii="Comic Sans MS" w:eastAsia="Times New Roman" w:hAnsi="Comic Sans MS" w:cs="Times New Roman"/>
      <w:szCs w:val="24"/>
      <w:lang w:eastAsia="cs-CZ"/>
    </w:rPr>
  </w:style>
  <w:style w:type="paragraph" w:styleId="Nadpis1">
    <w:name w:val="heading 1"/>
    <w:aliases w:val="Kapitola,V_Head1,Záhlaví 1,h1"/>
    <w:basedOn w:val="Normln"/>
    <w:next w:val="Normln"/>
    <w:link w:val="Nadpis1Char"/>
    <w:qFormat/>
    <w:rsid w:val="00980F4F"/>
    <w:pPr>
      <w:keepNext/>
      <w:numPr>
        <w:numId w:val="1"/>
      </w:numPr>
      <w:spacing w:after="120"/>
      <w:jc w:val="center"/>
      <w:outlineLvl w:val="0"/>
    </w:pPr>
    <w:rPr>
      <w:b/>
    </w:rPr>
  </w:style>
  <w:style w:type="paragraph" w:styleId="Nadpis3">
    <w:name w:val="heading 3"/>
    <w:aliases w:val="Odstavec,Podkapitola2,Podkapito,V_Head3,H3,Nadpis_3_úroveň,Záhlaví 3,V_Head31,V_Head32,ASAPHeading 3,Sub Paragraph,Podkapitola21,1.1.1,Podkapitola 2,Podkapitola 21,Podkapitola 22,Podkapitola 23,Podkapitola 24,Podkapitola 25,Podkapitola 211,h3,h"/>
    <w:basedOn w:val="Normln"/>
    <w:next w:val="Normln"/>
    <w:link w:val="Nadpis3Char"/>
    <w:qFormat/>
    <w:rsid w:val="00980F4F"/>
    <w:pPr>
      <w:keepNext/>
      <w:numPr>
        <w:ilvl w:val="2"/>
        <w:numId w:val="1"/>
      </w:numPr>
      <w:spacing w:before="120"/>
      <w:jc w:val="both"/>
      <w:outlineLvl w:val="2"/>
    </w:pPr>
    <w:rPr>
      <w:szCs w:val="20"/>
    </w:rPr>
  </w:style>
  <w:style w:type="paragraph" w:styleId="Nadpis4">
    <w:name w:val="heading 4"/>
    <w:basedOn w:val="Normln"/>
    <w:next w:val="Normln"/>
    <w:link w:val="Nadpis4Char"/>
    <w:qFormat/>
    <w:rsid w:val="00980F4F"/>
    <w:pPr>
      <w:keepNext/>
      <w:numPr>
        <w:ilvl w:val="3"/>
        <w:numId w:val="1"/>
      </w:numPr>
      <w:jc w:val="both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980F4F"/>
    <w:pPr>
      <w:keepNext/>
      <w:numPr>
        <w:ilvl w:val="4"/>
        <w:numId w:val="1"/>
      </w:numPr>
      <w:jc w:val="both"/>
      <w:outlineLvl w:val="4"/>
    </w:pPr>
    <w:rPr>
      <w:b/>
      <w:szCs w:val="20"/>
    </w:rPr>
  </w:style>
  <w:style w:type="paragraph" w:styleId="Nadpis6">
    <w:name w:val="heading 6"/>
    <w:basedOn w:val="Normln"/>
    <w:next w:val="Normln"/>
    <w:link w:val="Nadpis6Char"/>
    <w:qFormat/>
    <w:rsid w:val="00980F4F"/>
    <w:pPr>
      <w:numPr>
        <w:ilvl w:val="5"/>
        <w:numId w:val="1"/>
      </w:numPr>
      <w:spacing w:before="240" w:after="60"/>
      <w:jc w:val="both"/>
      <w:outlineLvl w:val="5"/>
    </w:pPr>
    <w:rPr>
      <w:rFonts w:ascii="Arial" w:hAnsi="Arial"/>
      <w:i/>
      <w:szCs w:val="20"/>
    </w:rPr>
  </w:style>
  <w:style w:type="paragraph" w:styleId="Nadpis7">
    <w:name w:val="heading 7"/>
    <w:basedOn w:val="Normln"/>
    <w:next w:val="Normln"/>
    <w:link w:val="Nadpis7Char"/>
    <w:qFormat/>
    <w:rsid w:val="00980F4F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Cs w:val="20"/>
    </w:rPr>
  </w:style>
  <w:style w:type="paragraph" w:styleId="Nadpis8">
    <w:name w:val="heading 8"/>
    <w:basedOn w:val="Normln"/>
    <w:next w:val="Normln"/>
    <w:link w:val="Nadpis8Char"/>
    <w:qFormat/>
    <w:rsid w:val="00980F4F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Cs w:val="20"/>
    </w:rPr>
  </w:style>
  <w:style w:type="paragraph" w:styleId="Nadpis9">
    <w:name w:val="heading 9"/>
    <w:basedOn w:val="Normln"/>
    <w:next w:val="Normln"/>
    <w:link w:val="Nadpis9Char"/>
    <w:qFormat/>
    <w:rsid w:val="00980F4F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V_Head1 Char,Záhlaví 1 Char,h1 Char"/>
    <w:basedOn w:val="Standardnpsmoodstavce"/>
    <w:link w:val="Nadpis1"/>
    <w:rsid w:val="00980F4F"/>
    <w:rPr>
      <w:rFonts w:ascii="Comic Sans MS" w:eastAsia="Times New Roman" w:hAnsi="Comic Sans MS" w:cs="Times New Roman"/>
      <w:b/>
      <w:szCs w:val="24"/>
      <w:lang w:eastAsia="cs-CZ"/>
    </w:rPr>
  </w:style>
  <w:style w:type="character" w:customStyle="1" w:styleId="Nadpis3Char">
    <w:name w:val="Nadpis 3 Char"/>
    <w:aliases w:val="Odstavec Char,Podkapitola2 Char,Podkapito Char,V_Head3 Char,H3 Char,Nadpis_3_úroveň Char,Záhlaví 3 Char,V_Head31 Char,V_Head32 Char,ASAPHeading 3 Char,Sub Paragraph Char,Podkapitola21 Char,1.1.1 Char,Podkapitola 2 Char,Podkapitola 21 Char"/>
    <w:basedOn w:val="Standardnpsmoodstavce"/>
    <w:link w:val="Nadpis3"/>
    <w:rsid w:val="00980F4F"/>
    <w:rPr>
      <w:rFonts w:ascii="Comic Sans MS" w:eastAsia="Times New Roman" w:hAnsi="Comic Sans MS" w:cs="Times New Roman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980F4F"/>
    <w:rPr>
      <w:rFonts w:ascii="Comic Sans MS" w:eastAsia="Times New Roman" w:hAnsi="Comic Sans MS" w:cs="Times New Roman"/>
      <w:b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980F4F"/>
    <w:rPr>
      <w:rFonts w:ascii="Comic Sans MS" w:eastAsia="Times New Roman" w:hAnsi="Comic Sans MS" w:cs="Times New Roman"/>
      <w:b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980F4F"/>
    <w:rPr>
      <w:rFonts w:ascii="Arial" w:eastAsia="Times New Roman" w:hAnsi="Arial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980F4F"/>
    <w:rPr>
      <w:rFonts w:ascii="Arial" w:eastAsia="Times New Roman" w:hAnsi="Arial" w:cs="Times New Roman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980F4F"/>
    <w:rPr>
      <w:rFonts w:ascii="Arial" w:eastAsia="Times New Roman" w:hAnsi="Arial" w:cs="Times New Roman"/>
      <w:i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980F4F"/>
    <w:rPr>
      <w:rFonts w:ascii="Arial" w:eastAsia="Times New Roman" w:hAnsi="Arial" w:cs="Times New Roman"/>
      <w:i/>
      <w:sz w:val="18"/>
      <w:szCs w:val="20"/>
      <w:lang w:eastAsia="cs-CZ"/>
    </w:rPr>
  </w:style>
  <w:style w:type="paragraph" w:customStyle="1" w:styleId="Odstavecslo">
    <w:name w:val="Odstavec číslo"/>
    <w:basedOn w:val="Normln"/>
    <w:link w:val="OdstavecsloChar"/>
    <w:qFormat/>
    <w:rsid w:val="00980F4F"/>
    <w:pPr>
      <w:numPr>
        <w:numId w:val="2"/>
      </w:numPr>
      <w:adjustRightInd w:val="0"/>
      <w:spacing w:before="120"/>
      <w:jc w:val="both"/>
    </w:pPr>
    <w:rPr>
      <w:rFonts w:ascii="Times New Roman" w:hAnsi="Times New Roman"/>
      <w:snapToGrid w:val="0"/>
      <w:color w:val="000000"/>
      <w:sz w:val="24"/>
      <w:szCs w:val="20"/>
    </w:rPr>
  </w:style>
  <w:style w:type="character" w:customStyle="1" w:styleId="OdstavecsloChar">
    <w:name w:val="Odstavec číslo Char"/>
    <w:basedOn w:val="Standardnpsmoodstavce"/>
    <w:link w:val="Odstavecslo"/>
    <w:rsid w:val="00980F4F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66F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66F6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y" ma:contentTypeID="0x0101005DA9546D640F4930BF56C0E0F0BA3D4500F8820DFBE5B5D5469CD6F267C2306619" ma:contentTypeVersion="60" ma:contentTypeDescription="" ma:contentTypeScope="" ma:versionID="f242eba60ac45e11674fd67665ad5573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19b2bf11-3b66-4acb-a2be-fc35990225a4" targetNamespace="http://schemas.microsoft.com/office/2006/metadata/properties" ma:root="true" ma:fieldsID="bc3a5351d85ff0af3c889a62b8645cbd" ns1:_="" ns2:_="" ns3:_="">
    <xsd:import namespace="http://schemas.microsoft.com/sharepoint/v3"/>
    <xsd:import namespace="http://schemas.microsoft.com/sharepoint/v3/fields"/>
    <xsd:import namespace="19b2bf11-3b66-4acb-a2be-fc35990225a4"/>
    <xsd:element name="properties">
      <xsd:complexType>
        <xsd:sequence>
          <xsd:element name="documentManagement">
            <xsd:complexType>
              <xsd:all>
                <xsd:element ref="ns2:CnbPopis" minOccurs="0"/>
                <xsd:element ref="ns2:CnbKlasifikace"/>
                <xsd:element ref="ns2:CnbArchivacniZnak"/>
                <xsd:element ref="ns2:CnbEvidovatVeSpis" minOccurs="0"/>
                <xsd:element ref="ns2:CnbCJeSpis" minOccurs="0"/>
                <xsd:element ref="ns2:CnbCisloSpisu" minOccurs="0"/>
                <xsd:element ref="ns2:CnbDatumJednani" minOccurs="0"/>
                <xsd:element ref="ns2:CnbCisloJednani" minOccurs="0"/>
                <xsd:element ref="ns2:CnbBodJednani" minOccurs="0"/>
                <xsd:element ref="ns2:CnbSkartacniZnak" minOccurs="0"/>
                <xsd:element ref="ns2:CnbPlatnostOd" minOccurs="0"/>
                <xsd:element ref="ns2:CnbPlatnostDo" minOccurs="0"/>
                <xsd:element ref="ns2:CnbVazba" minOccurs="0"/>
                <xsd:element ref="ns2:CnbObeliskId" minOccurs="0"/>
                <xsd:element ref="ns2:CnbIDProjektu" minOccurs="0"/>
                <xsd:element ref="ns3:deb1bdda0e734cc1ba879da0f199e25d" minOccurs="0"/>
                <xsd:element ref="ns3:j93ee915f80344888858d490e0e07a44" minOccurs="0"/>
                <xsd:element ref="ns3:o1c19c9738284182a4498041d7f96872" minOccurs="0"/>
                <xsd:element ref="ns3:m1977e8adf834e9ca5f7b5d8ba62f572" minOccurs="0"/>
                <xsd:element ref="ns3:j72a9573d2a54f9aa368a3a636b19c56" minOccurs="0"/>
                <xsd:element ref="ns3:a2ab73b9f272419aacf269982370e80e" minOccurs="0"/>
                <xsd:element ref="ns3:ic475cfa076043da87c32410073341d5" minOccurs="0"/>
                <xsd:element ref="ns3:TaxCatchAll" minOccurs="0"/>
                <xsd:element ref="ns3:TaxCatchAllLabel" minOccurs="0"/>
                <xsd:element ref="ns1:Form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ormData" ma:index="39" nillable="true" ma:displayName="Data formuláře" ma:description="" ma:hidden="true" ma:internalName="FormData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CnbPopis" ma:index="2" nillable="true" ma:displayName="Popis" ma:internalName="CnbPopis">
      <xsd:simpleType>
        <xsd:restriction base="dms:Note">
          <xsd:maxLength value="255"/>
        </xsd:restriction>
      </xsd:simpleType>
    </xsd:element>
    <xsd:element name="CnbKlasifikace" ma:index="3" ma:displayName="Klasifikace" ma:default="Neklasifikováno" ma:format="Dropdown" ma:internalName="CnbKlasifikace">
      <xsd:simpleType>
        <xsd:restriction base="dms:Choice">
          <xsd:enumeration value="Neklasifikováno"/>
          <xsd:enumeration value="Omezený přístup"/>
          <xsd:enumeration value="Chráněno"/>
          <xsd:enumeration value="Přísně chráněno"/>
        </xsd:restriction>
      </xsd:simpleType>
    </xsd:element>
    <xsd:element name="CnbArchivacniZnak" ma:index="5" ma:displayName="Archivační znak a lhůta" ma:default="S5" ma:description="Archivační znak a lhůta (DMS)" ma:format="Dropdown" ma:internalName="CnbArchivacniZnak">
      <xsd:simpleType>
        <xsd:restriction base="dms:Choice">
          <xsd:enumeration value="S5"/>
          <xsd:enumeration value="S10"/>
        </xsd:restriction>
      </xsd:simpleType>
    </xsd:element>
    <xsd:element name="CnbEvidovatVeSpis" ma:index="6" nillable="true" ma:displayName="Evidovat v e-Spis" ma:internalName="CnbEvidovatVeSpis">
      <xsd:simpleType>
        <xsd:restriction base="dms:Boolean"/>
      </xsd:simpleType>
    </xsd:element>
    <xsd:element name="CnbCJeSpis" ma:index="7" nillable="true" ma:displayName="Číslo jednací v e-Spis" ma:internalName="CnbCJeSpis">
      <xsd:simpleType>
        <xsd:restriction base="dms:Text"/>
      </xsd:simpleType>
    </xsd:element>
    <xsd:element name="CnbCisloSpisu" ma:index="8" nillable="true" ma:displayName="Číslo spisu v e-Spis" ma:internalName="CnbCisloSpisu">
      <xsd:simpleType>
        <xsd:restriction base="dms:Text"/>
      </xsd:simpleType>
    </xsd:element>
    <xsd:element name="CnbDatumJednani" ma:index="11" nillable="true" ma:displayName="Datum jednání 1" ma:format="DateTime" ma:internalName="CnbDatumJednani">
      <xsd:simpleType>
        <xsd:restriction base="dms:DateTime"/>
      </xsd:simpleType>
    </xsd:element>
    <xsd:element name="CnbCisloJednani" ma:index="12" nillable="true" ma:displayName="Pořadové číslo jednání 1" ma:internalName="CnbCisloJednani">
      <xsd:simpleType>
        <xsd:restriction base="dms:Number"/>
      </xsd:simpleType>
    </xsd:element>
    <xsd:element name="CnbBodJednani" ma:index="13" nillable="true" ma:displayName="Bod jednání 1" ma:internalName="CnbBodJednani">
      <xsd:simpleType>
        <xsd:restriction base="dms:Text">
          <xsd:maxLength value="255"/>
        </xsd:restriction>
      </xsd:simpleType>
    </xsd:element>
    <xsd:element name="CnbSkartacniZnak" ma:index="14" nillable="true" ma:displayName="Skartační znak a lhůta" ma:description="Skartační znak a lhůta  (e-Spis)" ma:format="Dropdown" ma:internalName="CnbSkartacniZnak">
      <xsd:simpleType>
        <xsd:restriction base="dms:Choice">
          <xsd:enumeration value="A5"/>
          <xsd:enumeration value="A10"/>
          <xsd:enumeration value="S5"/>
          <xsd:enumeration value="S10"/>
          <xsd:enumeration value="V5"/>
          <xsd:enumeration value="V10"/>
        </xsd:restriction>
      </xsd:simpleType>
    </xsd:element>
    <xsd:element name="CnbPlatnostOd" ma:index="15" nillable="true" ma:displayName="Platnost od" ma:format="DateOnly" ma:internalName="CnbPlatnostOd">
      <xsd:simpleType>
        <xsd:restriction base="dms:DateTime"/>
      </xsd:simpleType>
    </xsd:element>
    <xsd:element name="CnbPlatnostDo" ma:index="16" nillable="true" ma:displayName="Platnost do" ma:format="DateOnly" ma:internalName="CnbPlatnostDo">
      <xsd:simpleType>
        <xsd:restriction base="dms:DateTime"/>
      </xsd:simpleType>
    </xsd:element>
    <xsd:element name="CnbVazba" ma:index="19" nillable="true" ma:displayName="Vazba" ma:hidden="true" ma:internalName="CnbVazba">
      <xsd:simpleType>
        <xsd:restriction base="dms:Note"/>
      </xsd:simpleType>
    </xsd:element>
    <xsd:element name="CnbObeliskId" ma:index="22" nillable="true" ma:displayName="Obelisk Id" ma:internalName="CnbObeliskId">
      <xsd:simpleType>
        <xsd:restriction base="dms:Text"/>
      </xsd:simpleType>
    </xsd:element>
    <xsd:element name="CnbIDProjektu" ma:index="23" nillable="true" ma:displayName="ID Projektu" ma:internalName="CnbIDProje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2bf11-3b66-4acb-a2be-fc35990225a4" elementFormDefault="qualified">
    <xsd:import namespace="http://schemas.microsoft.com/office/2006/documentManagement/types"/>
    <xsd:import namespace="http://schemas.microsoft.com/office/infopath/2007/PartnerControls"/>
    <xsd:element name="deb1bdda0e734cc1ba879da0f199e25d" ma:index="28" ma:taxonomy="true" ma:internalName="deb1bdda0e734cc1ba879da0f199e25d" ma:taxonomyFieldName="CnbStavDokumentu" ma:displayName="Stav dokumentu" ma:fieldId="{deb1bdda-0e73-4cc1-ba87-9da0f199e25d}" ma:sspId="817d6221-fd89-4df5-bf24-9f81aa5dec6a" ma:termSetId="f42df4b6-1c08-47c9-a56f-9986415481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93ee915f80344888858d490e0e07a44" ma:index="30" ma:taxonomy="true" ma:internalName="j93ee915f80344888858d490e0e07a44" ma:taxonomyFieldName="CnbZamereni" ma:displayName="Zaměření" ma:fieldId="{393ee915-f803-4488-8858-d490e0e07a44}" ma:taxonomyMulti="true" ma:sspId="817d6221-fd89-4df5-bf24-9f81aa5dec6a" ma:termSetId="a1281ec7-d468-47e4-ba55-42672cd0c6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1c19c9738284182a4498041d7f96872" ma:index="31" ma:taxonomy="true" ma:internalName="o1c19c9738284182a4498041d7f96872" ma:taxonomyFieldName="CnbGestor" ma:displayName="Gestor" ma:fieldId="{81c19c97-3828-4182-a449-8041d7f96872}" ma:sspId="817d6221-fd89-4df5-bf24-9f81aa5dec6a" ma:termSetId="116426df-773d-458d-82f4-8a591dedb6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1977e8adf834e9ca5f7b5d8ba62f572" ma:index="33" nillable="true" ma:taxonomy="true" ma:internalName="m1977e8adf834e9ca5f7b5d8ba62f572" ma:taxonomyFieldName="CnbProjektovaDokumentace" ma:displayName="Projektová dokumentace" ma:fieldId="{61977e8a-df83-4e9c-a5f7-b5d8ba62f572}" ma:sspId="817d6221-fd89-4df5-bf24-9f81aa5dec6a" ma:termSetId="45d8c766-0e67-4cbc-8c22-c732e52814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72a9573d2a54f9aa368a3a636b19c56" ma:index="34" nillable="true" ma:taxonomy="true" ma:internalName="j72a9573d2a54f9aa368a3a636b19c56" ma:taxonomyFieldName="CnbSpolugestor" ma:displayName="Spolugestor" ma:fieldId="{372a9573-d2a5-4f9a-a368-a3a636b19c56}" ma:taxonomyMulti="true" ma:sspId="817d6221-fd89-4df5-bf24-9f81aa5dec6a" ma:termSetId="116426df-773d-458d-82f4-8a591dedb6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2ab73b9f272419aacf269982370e80e" ma:index="35" nillable="true" ma:taxonomy="true" ma:internalName="a2ab73b9f272419aacf269982370e80e" ma:taxonomyFieldName="CnbEtapaProjektu" ma:displayName="Etapa projektu" ma:fieldId="{a2ab73b9-f272-419a-acf2-69982370e80e}" ma:sspId="817d6221-fd89-4df5-bf24-9f81aa5dec6a" ma:termSetId="dd7ee17e-3114-4074-8d02-39eee61d90a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475cfa076043da87c32410073341d5" ma:index="36" ma:taxonomy="true" ma:internalName="ic475cfa076043da87c32410073341d5" ma:taxonomyFieldName="CnbDruhDokumentu" ma:displayName="Druh dokumentu " ma:fieldId="{2c475cfa-0760-43da-87c3-2410073341d5}" ma:sspId="817d6221-fd89-4df5-bf24-9f81aa5dec6a" ma:termSetId="81a4c043-f281-43fc-88b2-cccadd95e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37" nillable="true" ma:displayName="Taxonomy Catch All Column" ma:hidden="true" ma:list="{b302d4a0-bca4-4a62-95e9-86acd08e7e35}" ma:internalName="TaxCatchAll" ma:showField="CatchAllData" ma:web="44bec3c6-8215-41b5-8446-b89a996e4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8" nillable="true" ma:displayName="Taxonomy Catch All Column1" ma:hidden="true" ma:list="{b302d4a0-bca4-4a62-95e9-86acd08e7e35}" ma:internalName="TaxCatchAllLabel" ma:readOnly="true" ma:showField="CatchAllDataLabel" ma:web="44bec3c6-8215-41b5-8446-b89a996e4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9" ma:displayName="Typ obsahu"/>
        <xsd:element ref="dc:title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nbPopis xmlns="http://schemas.microsoft.com/sharepoint/v3/fields" xsi:nil="true"/>
    <CnbBodJednani xmlns="http://schemas.microsoft.com/sharepoint/v3/fields" xsi:nil="true"/>
    <a2ab73b9f272419aacf269982370e80e xmlns="19b2bf11-3b66-4acb-a2be-fc35990225a4">
      <Terms xmlns="http://schemas.microsoft.com/office/infopath/2007/PartnerControls"/>
    </a2ab73b9f272419aacf269982370e80e>
    <TaxCatchAll xmlns="19b2bf11-3b66-4acb-a2be-fc35990225a4">
      <Value>16</Value>
      <Value>39</Value>
      <Value>185</Value>
      <Value>226</Value>
    </TaxCatchAll>
    <CnbObeliskId xmlns="http://schemas.microsoft.com/sharepoint/v3/fields" xsi:nil="true"/>
    <m1977e8adf834e9ca5f7b5d8ba62f572 xmlns="19b2bf11-3b66-4acb-a2be-fc35990225a4">
      <Terms xmlns="http://schemas.microsoft.com/office/infopath/2007/PartnerControls"/>
    </m1977e8adf834e9ca5f7b5d8ba62f572>
    <CnbKlasifikace xmlns="http://schemas.microsoft.com/sharepoint/v3/fields">Neklasifikováno</CnbKlasifikace>
    <j72a9573d2a54f9aa368a3a636b19c56 xmlns="19b2bf11-3b66-4acb-a2be-fc35990225a4">
      <Terms xmlns="http://schemas.microsoft.com/office/infopath/2007/PartnerControls"/>
    </j72a9573d2a54f9aa368a3a636b19c56>
    <o1c19c9738284182a4498041d7f96872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Sekce 720 - informatiky</TermName>
          <TermId xmlns="http://schemas.microsoft.com/office/infopath/2007/PartnerControls">3e404560-e4e6-406a-b25e-562710c89ba0</TermId>
        </TermInfo>
      </Terms>
    </o1c19c9738284182a4498041d7f96872>
    <CnbPlatnostOd xmlns="http://schemas.microsoft.com/sharepoint/v3/fields" xsi:nil="true"/>
    <CnbEvidovatVeSpis xmlns="http://schemas.microsoft.com/sharepoint/v3/fields" xsi:nil="true"/>
    <CnbCisloJednani xmlns="http://schemas.microsoft.com/sharepoint/v3/fields" xsi:nil="true"/>
    <j93ee915f80344888858d490e0e07a44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Informatika</TermName>
          <TermId xmlns="http://schemas.microsoft.com/office/infopath/2007/PartnerControls">2a5512dc-70ad-4a56-bc11-4b988c224c30</TermId>
        </TermInfo>
      </Terms>
    </j93ee915f80344888858d490e0e07a44>
    <CnbSkartacniZnak xmlns="http://schemas.microsoft.com/sharepoint/v3/fields" xsi:nil="true"/>
    <CnbDatumJednani xmlns="http://schemas.microsoft.com/sharepoint/v3/fields" xsi:nil="true"/>
    <CnbArchivacniZnak xmlns="http://schemas.microsoft.com/sharepoint/v3/fields">S5</CnbArchivacniZnak>
    <CnbIDProjektu xmlns="http://schemas.microsoft.com/sharepoint/v3/fields" xsi:nil="true"/>
    <deb1bdda0e734cc1ba879da0f199e25d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Draft</TermName>
          <TermId xmlns="http://schemas.microsoft.com/office/infopath/2007/PartnerControls">6dbcca8d-3ef7-4d8b-8408-c3aeb5abddab</TermId>
        </TermInfo>
      </Terms>
    </deb1bdda0e734cc1ba879da0f199e25d>
    <FormData xmlns="http://schemas.microsoft.com/sharepoint/v3" xsi:nil="true"/>
    <CnbCJeSpis xmlns="http://schemas.microsoft.com/sharepoint/v3/fields" xsi:nil="true"/>
    <ic475cfa076043da87c32410073341d5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Smlouva</TermName>
          <TermId xmlns="http://schemas.microsoft.com/office/infopath/2007/PartnerControls">ff340564-46c9-43e9-95f9-3552cd42cba5</TermId>
        </TermInfo>
      </Terms>
    </ic475cfa076043da87c32410073341d5>
    <CnbPlatnostDo xmlns="http://schemas.microsoft.com/sharepoint/v3/fields" xsi:nil="true"/>
    <CnbVazba xmlns="http://schemas.microsoft.com/sharepoint/v3/fields" xsi:nil="true"/>
    <CnbCisloSpisu xmlns="http://schemas.microsoft.com/sharepoint/v3/fields" xsi:nil="true"/>
  </documentManagement>
</p:properties>
</file>

<file path=customXml/item3.xml><?xml version="1.0" encoding="utf-8"?>
<?mso-contentType ?>
<FormUrls xmlns="http://schemas.microsoft.com/sharepoint/v3/contenttype/forms/url">
  <MobileDisplay>_layouts/15/NintexForms/Mobile/DispForm.aspx</MobileDisplay>
  <MobileEdit>_layouts/15/NintexForms/Mobile/EditForm.aspx</MobileEdit>
  <MobileNew>_layouts/15/NintexForms/Mobile/NewForm.aspx</MobileNew>
</FormUrls>
</file>

<file path=customXml/item4.xml><?xml version="1.0" encoding="utf-8"?>
<?mso-contentType ?>
<FormTemplates xmlns="http://schemas.microsoft.com/sharepoint/v3/contenttype/forms">
  <Display>NFListDisplayForm</Display>
  <Edit>NFListEditForm</Edit>
  <New>NFListEditForm</New>
</FormTemplates>
</file>

<file path=customXml/item5.xml><?xml version="1.0" encoding="utf-8"?>
<?mso-contentType ?>
<FormTemplates>
  <Display>DocumentLibraryForm</Display>
  <Edit>DocumentLibraryForm</Edit>
  <New>DocumentLibraryForm</New>
  <MobileDisplayFormUrl/>
  <MobileEditFormUrl/>
  <MobileNewFormUrl/>
</FormTemplates>
</file>

<file path=customXml/item6.xml><?xml version="1.0" encoding="utf-8"?>
<?mso-contentType ?>
<SharedContentType xmlns="Microsoft.SharePoint.Taxonomy.ContentTypeSync" SourceId="817d6221-fd89-4df5-bf24-9f81aa5dec6a" ContentTypeId="0x0101005DA9546D640F4930BF56C0E0F0BA3D45" PreviousValue="false"/>
</file>

<file path=customXml/itemProps1.xml><?xml version="1.0" encoding="utf-8"?>
<ds:datastoreItem xmlns:ds="http://schemas.openxmlformats.org/officeDocument/2006/customXml" ds:itemID="{293D9E95-21D0-4DF1-B683-EC82BA09D2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19b2bf11-3b66-4acb-a2be-fc35990225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39DBB0-069D-42E3-A9D6-00BB0210B3B2}">
  <ds:schemaRefs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purl.org/dc/terms/"/>
    <ds:schemaRef ds:uri="http://purl.org/dc/dcmitype/"/>
    <ds:schemaRef ds:uri="http://purl.org/dc/elements/1.1/"/>
    <ds:schemaRef ds:uri="19b2bf11-3b66-4acb-a2be-fc35990225a4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A40C984-67B9-4141-98AB-31DC22ABE83F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28495975-4BBC-4539-8262-14933159B1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F26B079-CE82-4750-86CE-01699C0D92E8}">
  <ds:schemaRefs/>
</ds:datastoreItem>
</file>

<file path=customXml/itemProps6.xml><?xml version="1.0" encoding="utf-8"?>
<ds:datastoreItem xmlns:ds="http://schemas.openxmlformats.org/officeDocument/2006/customXml" ds:itemID="{DB6BA641-FC6A-4A7C-9AAB-7F33D0C16F06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804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ZD_RM650_Smlouva_pr06</vt:lpstr>
    </vt:vector>
  </TitlesOfParts>
  <Company>Česká národní banka</Company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ZD_RM650_Smlouva_pr06</dc:title>
  <dc:subject/>
  <dc:creator>Opltová Silvie</dc:creator>
  <cp:keywords/>
  <dc:description/>
  <cp:lastModifiedBy>Opltová Silvie</cp:lastModifiedBy>
  <cp:revision>3</cp:revision>
  <dcterms:created xsi:type="dcterms:W3CDTF">2022-09-05T10:37:00Z</dcterms:created>
  <dcterms:modified xsi:type="dcterms:W3CDTF">2022-09-20T07:59:00Z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0x0101005DA9546D640F4930BF56C0E0F0BA3D4500F8820DFBE5B5D5469CD6F267C2306619</vt:lpwstr>
  </property>
  <property fmtid="{D5CDD505-2E9C-101B-9397-08002B2CF9AE}" pid="3" name="CnbMJ1">
    <vt:lpwstr/>
  </property>
  <property fmtid="{D5CDD505-2E9C-101B-9397-08002B2CF9AE}" pid="4" name="CnbDruhDokumentu">
    <vt:lpwstr>226;#Smlouva|ff340564-46c9-43e9-95f9-3552cd42cba5</vt:lpwstr>
  </property>
  <property fmtid="{D5CDD505-2E9C-101B-9397-08002B2CF9AE}" pid="5" name="CnbPuvodce">
    <vt:lpwstr/>
  </property>
  <property fmtid="{D5CDD505-2E9C-101B-9397-08002B2CF9AE}" pid="6" name="CnbUdalost">
    <vt:lpwstr/>
  </property>
  <property fmtid="{D5CDD505-2E9C-101B-9397-08002B2CF9AE}" pid="7" name="ne168a6d206b4b7cb511f98ca996367f">
    <vt:lpwstr/>
  </property>
  <property fmtid="{D5CDD505-2E9C-101B-9397-08002B2CF9AE}" pid="8" name="f3a1ebffc3014e34920f31df7b0d1d8f">
    <vt:lpwstr/>
  </property>
  <property fmtid="{D5CDD505-2E9C-101B-9397-08002B2CF9AE}" pid="9" name="ifb1c2b34838431da4960ef378708017">
    <vt:lpwstr/>
  </property>
  <property fmtid="{D5CDD505-2E9C-101B-9397-08002B2CF9AE}" pid="10" name="CnbZamereni">
    <vt:lpwstr>39;#Informatika|2a5512dc-70ad-4a56-bc11-4b988c224c30</vt:lpwstr>
  </property>
  <property fmtid="{D5CDD505-2E9C-101B-9397-08002B2CF9AE}" pid="11" name="CnbProjektovaDokumentace">
    <vt:lpwstr/>
  </property>
  <property fmtid="{D5CDD505-2E9C-101B-9397-08002B2CF9AE}" pid="12" name="CnbMJ2">
    <vt:lpwstr/>
  </property>
  <property fmtid="{D5CDD505-2E9C-101B-9397-08002B2CF9AE}" pid="13" name="CnbStavDokumentu">
    <vt:lpwstr>185;#Draft|6dbcca8d-3ef7-4d8b-8408-c3aeb5abddab</vt:lpwstr>
  </property>
  <property fmtid="{D5CDD505-2E9C-101B-9397-08002B2CF9AE}" pid="14" name="CnbGestor">
    <vt:lpwstr>16;#Sekce 720 - informatiky|3e404560-e4e6-406a-b25e-562710c89ba0</vt:lpwstr>
  </property>
  <property fmtid="{D5CDD505-2E9C-101B-9397-08002B2CF9AE}" pid="15" name="gcb788325a964e02901176eec419579a">
    <vt:lpwstr/>
  </property>
  <property fmtid="{D5CDD505-2E9C-101B-9397-08002B2CF9AE}" pid="16" name="CnbEtapaProjektu">
    <vt:lpwstr/>
  </property>
  <property fmtid="{D5CDD505-2E9C-101B-9397-08002B2CF9AE}" pid="17" name="CnbSpolugestor">
    <vt:lpwstr/>
  </property>
</Properties>
</file>